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8F" w:rsidRPr="003766F6" w:rsidRDefault="006B4A8F" w:rsidP="006B4A8F">
      <w:pPr>
        <w:tabs>
          <w:tab w:val="left" w:pos="567"/>
        </w:tabs>
        <w:jc w:val="both"/>
        <w:rPr>
          <w:rFonts w:ascii="Calibri" w:hAnsi="Calibri"/>
          <w:iCs/>
          <w:sz w:val="18"/>
          <w:szCs w:val="18"/>
          <w:lang w:val="sr-Cyrl-CS"/>
        </w:rPr>
      </w:pPr>
      <w:r w:rsidRPr="00574CE8">
        <w:rPr>
          <w:rFonts w:ascii="Calibri" w:hAnsi="Calibri"/>
          <w:b/>
          <w:iCs/>
          <w:sz w:val="18"/>
          <w:szCs w:val="18"/>
          <w:lang w:val="sr-Cyrl-CS"/>
        </w:rPr>
        <w:t>Табела. 9.3.</w:t>
      </w:r>
      <w:r w:rsidRPr="00574CE8">
        <w:rPr>
          <w:rFonts w:ascii="Calibri" w:hAnsi="Calibri"/>
          <w:sz w:val="18"/>
          <w:szCs w:val="18"/>
          <w:lang w:val="sr-Cyrl-CS"/>
        </w:rPr>
        <w:t xml:space="preserve"> Компетентност наставника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98"/>
        <w:gridCol w:w="1262"/>
        <w:gridCol w:w="1202"/>
        <w:gridCol w:w="1683"/>
        <w:gridCol w:w="721"/>
        <w:gridCol w:w="1314"/>
        <w:gridCol w:w="851"/>
      </w:tblGrid>
      <w:tr w:rsidR="006B4A8F" w:rsidRPr="00405BC1" w:rsidTr="001315E1">
        <w:trPr>
          <w:trHeight w:val="227"/>
        </w:trPr>
        <w:tc>
          <w:tcPr>
            <w:tcW w:w="3727" w:type="dxa"/>
            <w:gridSpan w:val="3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:rsidR="006B4A8F" w:rsidRPr="00475380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  <w:lang w:val="en-GB"/>
              </w:rPr>
              <w:t>Ана</w:t>
            </w:r>
            <w:proofErr w:type="spellEnd"/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18"/>
                <w:szCs w:val="18"/>
                <w:lang w:val="en-GB"/>
              </w:rPr>
              <w:t>Никезић</w:t>
            </w:r>
            <w:proofErr w:type="spellEnd"/>
          </w:p>
        </w:tc>
      </w:tr>
      <w:tr w:rsidR="006B4A8F" w:rsidRPr="00405BC1" w:rsidTr="001315E1">
        <w:trPr>
          <w:trHeight w:val="227"/>
        </w:trPr>
        <w:tc>
          <w:tcPr>
            <w:tcW w:w="3727" w:type="dxa"/>
            <w:gridSpan w:val="3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Доцент</w:t>
            </w:r>
          </w:p>
        </w:tc>
      </w:tr>
      <w:tr w:rsidR="006B4A8F" w:rsidRPr="00405BC1" w:rsidTr="001315E1">
        <w:trPr>
          <w:trHeight w:val="227"/>
        </w:trPr>
        <w:tc>
          <w:tcPr>
            <w:tcW w:w="3727" w:type="dxa"/>
            <w:gridSpan w:val="3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Архитектура и урбанизам</w:t>
            </w:r>
          </w:p>
        </w:tc>
      </w:tr>
      <w:tr w:rsidR="006B4A8F" w:rsidRPr="00405BC1" w:rsidTr="001315E1">
        <w:trPr>
          <w:trHeight w:val="227"/>
        </w:trPr>
        <w:tc>
          <w:tcPr>
            <w:tcW w:w="246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88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886" w:type="dxa"/>
            <w:gridSpan w:val="3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Област </w:t>
            </w:r>
          </w:p>
        </w:tc>
      </w:tr>
      <w:tr w:rsidR="006B4A8F" w:rsidRPr="00405BC1" w:rsidTr="001315E1">
        <w:trPr>
          <w:trHeight w:val="227"/>
        </w:trPr>
        <w:tc>
          <w:tcPr>
            <w:tcW w:w="246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2013</w:t>
            </w:r>
          </w:p>
        </w:tc>
        <w:tc>
          <w:tcPr>
            <w:tcW w:w="2885" w:type="dxa"/>
            <w:gridSpan w:val="2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Архитектонски факултет</w:t>
            </w:r>
          </w:p>
        </w:tc>
        <w:tc>
          <w:tcPr>
            <w:tcW w:w="2886" w:type="dxa"/>
            <w:gridSpan w:val="3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Архитектура и урбанизам</w:t>
            </w:r>
          </w:p>
        </w:tc>
      </w:tr>
      <w:tr w:rsidR="006B4A8F" w:rsidRPr="00405BC1" w:rsidTr="001315E1">
        <w:trPr>
          <w:trHeight w:val="227"/>
        </w:trPr>
        <w:tc>
          <w:tcPr>
            <w:tcW w:w="246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6B4A8F" w:rsidRPr="00405BC1" w:rsidRDefault="00475380" w:rsidP="00475380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2006</w:t>
            </w:r>
          </w:p>
        </w:tc>
        <w:tc>
          <w:tcPr>
            <w:tcW w:w="2885" w:type="dxa"/>
            <w:gridSpan w:val="2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Архитектонски факултет</w:t>
            </w:r>
          </w:p>
        </w:tc>
        <w:tc>
          <w:tcPr>
            <w:tcW w:w="2886" w:type="dxa"/>
            <w:gridSpan w:val="3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Архитектура и урбанизам</w:t>
            </w:r>
          </w:p>
        </w:tc>
      </w:tr>
      <w:tr w:rsidR="006B4A8F" w:rsidRPr="00405BC1" w:rsidTr="001315E1">
        <w:trPr>
          <w:trHeight w:val="227"/>
        </w:trPr>
        <w:tc>
          <w:tcPr>
            <w:tcW w:w="246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1997</w:t>
            </w:r>
          </w:p>
        </w:tc>
        <w:tc>
          <w:tcPr>
            <w:tcW w:w="2885" w:type="dxa"/>
            <w:gridSpan w:val="2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Архитектонски факултет</w:t>
            </w:r>
          </w:p>
        </w:tc>
        <w:tc>
          <w:tcPr>
            <w:tcW w:w="2886" w:type="dxa"/>
            <w:gridSpan w:val="3"/>
            <w:vAlign w:val="center"/>
          </w:tcPr>
          <w:p w:rsidR="006B4A8F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Архитектура и урбанизам</w:t>
            </w:r>
          </w:p>
        </w:tc>
      </w:tr>
      <w:tr w:rsidR="006B4A8F" w:rsidRPr="00405BC1" w:rsidTr="001315E1">
        <w:trPr>
          <w:trHeight w:val="227"/>
        </w:trPr>
        <w:tc>
          <w:tcPr>
            <w:tcW w:w="9498" w:type="dxa"/>
            <w:gridSpan w:val="8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B4A8F" w:rsidRPr="00405BC1" w:rsidTr="001315E1">
        <w:trPr>
          <w:trHeight w:val="227"/>
        </w:trPr>
        <w:tc>
          <w:tcPr>
            <w:tcW w:w="567" w:type="dxa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6766" w:type="dxa"/>
            <w:gridSpan w:val="5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i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2"/>
            <w:vAlign w:val="center"/>
          </w:tcPr>
          <w:p w:rsidR="006B4A8F" w:rsidRPr="00405BC1" w:rsidRDefault="006B4A8F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Врста студија</w:t>
            </w:r>
          </w:p>
        </w:tc>
      </w:tr>
      <w:tr w:rsidR="006B4A8F" w:rsidRPr="00405BC1" w:rsidTr="001315E1">
        <w:trPr>
          <w:trHeight w:val="227"/>
        </w:trPr>
        <w:tc>
          <w:tcPr>
            <w:tcW w:w="567" w:type="dxa"/>
          </w:tcPr>
          <w:p w:rsidR="006B4A8F" w:rsidRPr="00405BC1" w:rsidRDefault="006B4A8F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6766" w:type="dxa"/>
            <w:gridSpan w:val="5"/>
          </w:tcPr>
          <w:p w:rsidR="006B4A8F" w:rsidRPr="00475380" w:rsidRDefault="00475380" w:rsidP="0047538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 А11011 студио М01А пројекат</w:t>
            </w:r>
          </w:p>
        </w:tc>
        <w:tc>
          <w:tcPr>
            <w:tcW w:w="2165" w:type="dxa"/>
            <w:gridSpan w:val="2"/>
          </w:tcPr>
          <w:p w:rsidR="006B4A8F" w:rsidRPr="00475380" w:rsidRDefault="00475380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 А11012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 xml:space="preserve"> студио 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М01А семинар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47538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 А11013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 xml:space="preserve"> студио М01А 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радионица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4.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 11030 02 Напуштени простори у савременом граду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МАСА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5.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СП4 студио пројекат - синтеза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ОАСА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6.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7A484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И</w:t>
            </w:r>
            <w:r w:rsidR="007A4841">
              <w:rPr>
                <w:rFonts w:asciiTheme="minorHAnsi" w:hAnsiTheme="minorHAnsi"/>
                <w:sz w:val="18"/>
                <w:szCs w:val="18"/>
                <w:lang/>
              </w:rPr>
              <w:t>з</w:t>
            </w:r>
            <w:r>
              <w:rPr>
                <w:rFonts w:asciiTheme="minorHAnsi" w:hAnsiTheme="minorHAnsi"/>
                <w:sz w:val="18"/>
                <w:szCs w:val="18"/>
                <w:lang/>
              </w:rPr>
              <w:t>борни предмет - Савремена урбана кућа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докторске</w:t>
            </w:r>
          </w:p>
        </w:tc>
      </w:tr>
      <w:tr w:rsidR="00475380" w:rsidRPr="00405BC1" w:rsidTr="001315E1">
        <w:trPr>
          <w:trHeight w:val="227"/>
        </w:trPr>
        <w:tc>
          <w:tcPr>
            <w:tcW w:w="567" w:type="dxa"/>
          </w:tcPr>
          <w:p w:rsidR="00475380" w:rsidRPr="00405BC1" w:rsidRDefault="00475380" w:rsidP="001315E1">
            <w:pPr>
              <w:rPr>
                <w:rFonts w:asciiTheme="minorHAnsi" w:hAnsiTheme="minorHAnsi"/>
                <w:sz w:val="18"/>
                <w:szCs w:val="18"/>
              </w:rPr>
            </w:pPr>
            <w:r w:rsidRPr="00405BC1">
              <w:rPr>
                <w:rFonts w:asciiTheme="minorHAnsi" w:hAnsiTheme="minorHAnsi"/>
                <w:sz w:val="18"/>
                <w:szCs w:val="18"/>
              </w:rPr>
              <w:t>7.</w:t>
            </w:r>
          </w:p>
        </w:tc>
        <w:tc>
          <w:tcPr>
            <w:tcW w:w="6766" w:type="dxa"/>
            <w:gridSpan w:val="5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Изборни предмет – Култура и град</w:t>
            </w:r>
          </w:p>
        </w:tc>
        <w:tc>
          <w:tcPr>
            <w:tcW w:w="2165" w:type="dxa"/>
            <w:gridSpan w:val="2"/>
          </w:tcPr>
          <w:p w:rsidR="00475380" w:rsidRPr="00475380" w:rsidRDefault="00475380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докторске</w:t>
            </w:r>
          </w:p>
        </w:tc>
      </w:tr>
      <w:tr w:rsidR="00475380" w:rsidRPr="00405BC1" w:rsidTr="001315E1">
        <w:trPr>
          <w:trHeight w:val="227"/>
        </w:trPr>
        <w:tc>
          <w:tcPr>
            <w:tcW w:w="9498" w:type="dxa"/>
            <w:gridSpan w:val="8"/>
            <w:vAlign w:val="center"/>
          </w:tcPr>
          <w:p w:rsidR="00475380" w:rsidRPr="00405BC1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b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Најзначајнији радови </w:t>
            </w: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 xml:space="preserve"> у складу са захтевима допунских стандарда за дато поље (мин. 10 не више од 20)</w:t>
            </w:r>
          </w:p>
        </w:tc>
      </w:tr>
      <w:tr w:rsidR="00475380" w:rsidRPr="00816C35" w:rsidTr="00D74E7F">
        <w:trPr>
          <w:trHeight w:val="227"/>
        </w:trPr>
        <w:tc>
          <w:tcPr>
            <w:tcW w:w="567" w:type="dxa"/>
            <w:vAlign w:val="center"/>
          </w:tcPr>
          <w:p w:rsidR="00475380" w:rsidRPr="00816C35" w:rsidRDefault="006F56B2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br w:type="page"/>
            </w:r>
            <w:r w:rsidR="00475380"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475380" w:rsidRPr="00F80091" w:rsidRDefault="00781359" w:rsidP="00781359">
            <w:pPr>
              <w:tabs>
                <w:tab w:val="left" w:pos="567"/>
              </w:tabs>
              <w:rPr>
                <w:rFonts w:asciiTheme="minorHAnsi" w:hAnsiTheme="minorHAnsi"/>
                <w:bCs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bCs/>
                <w:sz w:val="18"/>
                <w:szCs w:val="18"/>
                <w:lang/>
              </w:rPr>
              <w:t xml:space="preserve">Nikezić, A., Janković, N. (2014) Ka društveno odgovornom arhitektonskom obrazovanju. </w:t>
            </w:r>
            <w:r w:rsidRPr="00F80091">
              <w:rPr>
                <w:rFonts w:asciiTheme="minorHAnsi" w:hAnsiTheme="minorHAnsi"/>
                <w:bCs/>
                <w:i/>
                <w:sz w:val="18"/>
                <w:szCs w:val="18"/>
                <w:lang/>
              </w:rPr>
              <w:t xml:space="preserve">Sociologija i prostor, Vol. 52 No. 3 (200) (str.279-292). </w:t>
            </w:r>
            <w:r w:rsidRPr="00F80091">
              <w:rPr>
                <w:rFonts w:asciiTheme="minorHAnsi" w:hAnsiTheme="minorHAnsi"/>
                <w:bCs/>
                <w:sz w:val="18"/>
                <w:szCs w:val="18"/>
                <w:lang/>
              </w:rPr>
              <w:t xml:space="preserve">Zagreb. Institut za društvena istraživanja u Zagrebu. </w:t>
            </w:r>
            <w:hyperlink r:id="rId4" w:history="1">
              <w:r w:rsidR="00D74E7F" w:rsidRPr="00F80091">
                <w:rPr>
                  <w:rStyle w:val="Hyperlink"/>
                  <w:rFonts w:asciiTheme="minorHAnsi" w:hAnsiTheme="minorHAnsi"/>
                  <w:bCs/>
                  <w:sz w:val="18"/>
                  <w:szCs w:val="18"/>
                  <w:lang/>
                </w:rPr>
                <w:t>http://hrcak.srce.hr/index.php?show=toc&amp;id_broj=10442</w:t>
              </w:r>
            </w:hyperlink>
            <w:r w:rsidR="00D74E7F" w:rsidRPr="00F80091">
              <w:rPr>
                <w:rFonts w:asciiTheme="minorHAnsi" w:hAnsiTheme="minorHAnsi"/>
                <w:bCs/>
                <w:sz w:val="18"/>
                <w:szCs w:val="18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75380" w:rsidRPr="00816C35" w:rsidRDefault="003D1ACC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М24</w:t>
            </w:r>
          </w:p>
        </w:tc>
      </w:tr>
      <w:tr w:rsidR="00475380" w:rsidRPr="00816C35" w:rsidTr="00D74E7F">
        <w:trPr>
          <w:trHeight w:val="227"/>
        </w:trPr>
        <w:tc>
          <w:tcPr>
            <w:tcW w:w="567" w:type="dxa"/>
            <w:vAlign w:val="center"/>
          </w:tcPr>
          <w:p w:rsidR="00475380" w:rsidRPr="00816C35" w:rsidRDefault="00475380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475380" w:rsidRPr="00F80091" w:rsidRDefault="003017D7" w:rsidP="001315E1">
            <w:pPr>
              <w:tabs>
                <w:tab w:val="left" w:pos="567"/>
              </w:tabs>
              <w:rPr>
                <w:rFonts w:asciiTheme="minorHAnsi" w:hAnsiTheme="minorHAnsi"/>
                <w:bCs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Nikezić, A., Janković, N. (201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>4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).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„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Seeking A New Architectural Paradigm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“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International Journal of Design &amp; N ature and Ecodynamics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, 9/1,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>47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‒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>56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.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 xml:space="preserve"> </w:t>
            </w:r>
            <w:hyperlink r:id="rId5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shd w:val="clear" w:color="auto" w:fill="FFFFFF"/>
                  <w:lang/>
                </w:rPr>
                <w:t>http://www.witpress.com/elibrary/dne-volumes/9/1</w:t>
              </w:r>
            </w:hyperlink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75380" w:rsidRPr="00816C35" w:rsidRDefault="003D1ACC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М24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590C10">
            <w:pPr>
              <w:widowControl/>
              <w:autoSpaceDE/>
              <w:adjustRightInd/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>ПОСЕБНО ПРИЗНАЊЕ 24.</w:t>
            </w:r>
            <w:r w:rsidR="00641B74"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МЕЂУНАРОДНОГ 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САЛОНА АРХИТЕКТУРЕ ЗА ОБЛАСТ УРБАНИЗАМ 2002.године, за пројекат „Марина Дорћол-Талас“, коаутори: Зоран Никезић и Златко Зивлак </w:t>
            </w:r>
          </w:p>
        </w:tc>
        <w:tc>
          <w:tcPr>
            <w:tcW w:w="851" w:type="dxa"/>
            <w:vAlign w:val="center"/>
          </w:tcPr>
          <w:p w:rsidR="00816C35" w:rsidRPr="00816C35" w:rsidRDefault="00816C35" w:rsidP="00590C10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СУА1.4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641B74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Члан жирија 5. </w:t>
            </w:r>
            <w:r w:rsidR="00641B74" w:rsidRPr="00F80091">
              <w:rPr>
                <w:rFonts w:asciiTheme="minorHAnsi" w:hAnsiTheme="minorHAnsi"/>
                <w:sz w:val="18"/>
                <w:szCs w:val="18"/>
                <w:lang w:val="sr-Cyrl-CS"/>
              </w:rPr>
              <w:t>Међународног с</w:t>
            </w:r>
            <w:r w:rsidRPr="00F8009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алона пејзажне архитектуре за 2013.годину у сасатву: 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Бобан Тошић, дипл.инж. пејз.арх.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, 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Марина Червера Алонсо, мастер инж. пејз. арх.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, 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Мр Маја Тодоровић Izquierdo, дипл. инж. пејз. арх.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>, д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р Ана Никезић, дипл.инж.арх.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, и 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Милена Путник, ликовни уметник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16C35" w:rsidRPr="00816C35" w:rsidRDefault="00816C35" w:rsidP="00590C10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С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УА1.3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1315E1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Nikezić, A., Janković, N. (2012). 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Kosutnjak - Landscape as a Lerning System. In: Brebbia, C. A. &amp; Hernandez, S. (eds.) </w:t>
            </w:r>
            <w:r w:rsidRPr="00F80091">
              <w:rPr>
                <w:rFonts w:asciiTheme="minorHAnsi" w:hAnsiTheme="minorHAnsi"/>
                <w:i/>
                <w:sz w:val="18"/>
                <w:szCs w:val="18"/>
                <w:lang/>
              </w:rPr>
              <w:t xml:space="preserve">Design and Nature VI – Comparing Design in Nature with Science and Engineering 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>(pp. 55-67). Wessex Institute of Technology. (ISSN: 1743-3541, ISBN: 978-1-84564-592-2)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</w:t>
            </w:r>
            <w:hyperlink r:id="rId6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lang/>
                </w:rPr>
                <w:t>http://www.kobson.nb.rs/nauka_u_srbiji.132.html?autor=Nikezic%20Ana%20Z</w:t>
              </w:r>
            </w:hyperlink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М14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en-US"/>
              </w:rPr>
              <w:t>6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Nikezić, A., Janković, N. (2012). Long Lasting Building vs. Short-Term Using _ Case Study: Belgrade _ Temporary Use of Abandoned Buildings. In: Qiong, H. (ed.) </w:t>
            </w:r>
            <w:r w:rsidRPr="00F80091">
              <w:rPr>
                <w:rFonts w:asciiTheme="minorHAnsi" w:hAnsiTheme="minorHAnsi"/>
                <w:i/>
                <w:sz w:val="18"/>
                <w:szCs w:val="18"/>
                <w:shd w:val="clear" w:color="auto" w:fill="FFFFFF"/>
                <w:lang/>
              </w:rPr>
              <w:t>Long Lasting Building in Urban Transformation</w:t>
            </w: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, Faculty of Architecture, University of Hong Kong (pp.160-169). Beijing, China. (ISSN (978-962-7757-09-2)  </w:t>
            </w:r>
          </w:p>
        </w:tc>
        <w:tc>
          <w:tcPr>
            <w:tcW w:w="851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М14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en-US"/>
              </w:rPr>
              <w:t>7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Nikezić, A., Marković, D. (2014). „Visitor Center as a Viable Alternative for Cultural Landscape: The Case of the Remains of the Trajan Bridge on the River Danube“. In: Zlatić, M., Kostadinov, S. (ed.) (2014).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Challenges: Sustainable Land Management - Climate change.</w:t>
            </w:r>
            <w:r w:rsidRPr="00F80091">
              <w:rPr>
                <w:rStyle w:val="apple-converted-space"/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Germany, Reiskirchen, 308-322.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 xml:space="preserve"> </w:t>
            </w:r>
            <w:hyperlink r:id="rId7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shd w:val="clear" w:color="auto" w:fill="FFFFFF"/>
                  <w:lang/>
                </w:rPr>
                <w:t>http://www.nhbs.com/title/200387/challenges-sustainable-land-management-climate-change</w:t>
              </w:r>
            </w:hyperlink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М12</w:t>
            </w:r>
          </w:p>
        </w:tc>
      </w:tr>
      <w:tr w:rsidR="00816C35" w:rsidRPr="00816C35" w:rsidTr="00D74E7F">
        <w:trPr>
          <w:trHeight w:val="227"/>
        </w:trPr>
        <w:tc>
          <w:tcPr>
            <w:tcW w:w="567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en-US"/>
              </w:rPr>
              <w:t>8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816C35" w:rsidRPr="00F80091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bCs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Djokić, V., A. Nikezić, N. Janković (2014).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„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Socially Responsible Architect ‒ Toward Creating Place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“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. In: Narayanasamy, S. (ed.) (2014).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International Conference on Social Science and Management (ICSSM2014).</w:t>
            </w:r>
            <w:r w:rsidRPr="00F80091">
              <w:rPr>
                <w:rStyle w:val="apple-converted-space"/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USA, Illions, Chicago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>, 169-176. (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en-US"/>
              </w:rPr>
              <w:t>ISI/Web of Science)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 xml:space="preserve"> </w:t>
            </w:r>
            <w:hyperlink r:id="rId8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lang/>
                </w:rPr>
                <w:t>http://www.kobson.nb.rs/nauka_u_srbiji.132.html?autor=Nikezic%20Ana%20Z</w:t>
              </w:r>
            </w:hyperlink>
          </w:p>
        </w:tc>
        <w:tc>
          <w:tcPr>
            <w:tcW w:w="851" w:type="dxa"/>
            <w:vAlign w:val="center"/>
          </w:tcPr>
          <w:p w:rsidR="00816C35" w:rsidRPr="00816C35" w:rsidRDefault="00816C35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М14</w:t>
            </w:r>
          </w:p>
        </w:tc>
      </w:tr>
      <w:tr w:rsidR="005604DA" w:rsidRPr="00816C35" w:rsidTr="00D74E7F">
        <w:trPr>
          <w:trHeight w:val="227"/>
        </w:trPr>
        <w:tc>
          <w:tcPr>
            <w:tcW w:w="567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en-US"/>
              </w:rPr>
              <w:t>9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5604DA" w:rsidRPr="00F80091" w:rsidRDefault="005604DA" w:rsidP="00590C10">
            <w:pPr>
              <w:tabs>
                <w:tab w:val="left" w:pos="567"/>
              </w:tabs>
              <w:rPr>
                <w:rFonts w:asciiTheme="minorHAnsi" w:hAnsiTheme="minorHAnsi"/>
                <w:bCs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Nikezić, A., Janković, N. (2012). Eco-infill as an Alternative Strategy for Post-industrial Landscape in the Light of Climate Change: the Case of Belgrade Shipyard. </w:t>
            </w:r>
            <w:r w:rsidRPr="00F80091">
              <w:rPr>
                <w:rFonts w:asciiTheme="minorHAnsi" w:hAnsiTheme="minorHAnsi"/>
                <w:i/>
                <w:sz w:val="18"/>
                <w:szCs w:val="18"/>
                <w:shd w:val="clear" w:color="auto" w:fill="FFFFFF"/>
                <w:lang/>
              </w:rPr>
              <w:t>Facta Universitatis, Series: Architecture and Civil Engineering</w:t>
            </w: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>, Vol.10, No 3. (pp. 327-241). Nis: University of Nis, Serbia. (UDC_CIP 551.583:629.12 (497.11) = 111)</w:t>
            </w: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 </w:t>
            </w:r>
            <w:hyperlink r:id="rId9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shd w:val="clear" w:color="auto" w:fill="FFFFFF"/>
                  <w:lang/>
                </w:rPr>
                <w:t>http://facta.junis.ni.ac.rs/aace/aace201203/aace201203toc.html</w:t>
              </w:r>
            </w:hyperlink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604DA" w:rsidRPr="00816C35" w:rsidRDefault="005604DA" w:rsidP="00590C10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М</w:t>
            </w: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51</w:t>
            </w:r>
          </w:p>
        </w:tc>
      </w:tr>
      <w:tr w:rsidR="005604DA" w:rsidRPr="00816C35" w:rsidTr="00D74E7F">
        <w:trPr>
          <w:trHeight w:val="227"/>
        </w:trPr>
        <w:tc>
          <w:tcPr>
            <w:tcW w:w="567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en-US"/>
              </w:rPr>
              <w:t>10</w:t>
            </w: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5604DA" w:rsidRPr="00F80091" w:rsidRDefault="005604DA" w:rsidP="00590C10">
            <w:pPr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Vasiljević Tomić, D., Nikezić, A., Janković, N. (2013) Nagotiating cultural identity through the architectural representation. Case Study : Foreign Embassy in Belgrade, Vol.11, No 2. (pp. 113-124). Nis: University of Nis, Serbia. (UDC 725.125 (497.11)=111) </w:t>
            </w:r>
            <w:hyperlink r:id="rId10" w:history="1">
              <w:r w:rsidRPr="00F80091">
                <w:rPr>
                  <w:rStyle w:val="Hyperlink"/>
                  <w:rFonts w:asciiTheme="minorHAnsi" w:hAnsiTheme="minorHAnsi"/>
                  <w:sz w:val="18"/>
                  <w:szCs w:val="18"/>
                  <w:lang/>
                </w:rPr>
                <w:t>http://facta.junis.ni.ac.rs/aace/aace201302/aace201302toc.html</w:t>
              </w:r>
            </w:hyperlink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604DA" w:rsidRPr="00816C35" w:rsidRDefault="005604DA" w:rsidP="00590C10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М</w:t>
            </w: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51</w:t>
            </w:r>
          </w:p>
        </w:tc>
      </w:tr>
      <w:tr w:rsidR="005604DA" w:rsidRPr="00816C35" w:rsidTr="00D74E7F">
        <w:trPr>
          <w:trHeight w:val="227"/>
        </w:trPr>
        <w:tc>
          <w:tcPr>
            <w:tcW w:w="567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11.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5604DA" w:rsidRPr="00F80091" w:rsidRDefault="005604DA" w:rsidP="003D1ACC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Nikezić, А., Marković, D. (2012). Inquiring Integrated Approach in the Education of Master Students of Architecture in the Context of Climate Change. In: Bogdanović, R. (ed.) </w:t>
            </w:r>
            <w:r w:rsidRPr="00F80091">
              <w:rPr>
                <w:rFonts w:asciiTheme="minorHAnsi" w:hAnsiTheme="minorHAnsi"/>
                <w:i/>
                <w:iCs/>
                <w:sz w:val="18"/>
                <w:szCs w:val="18"/>
                <w:shd w:val="clear" w:color="auto" w:fill="FFFFFF"/>
                <w:lang/>
              </w:rPr>
              <w:t xml:space="preserve">Sustainability: Rethinking vs Materialization - The Role of Universities and Their Contribution to Sustainable Development </w:t>
            </w:r>
            <w:r w:rsidRPr="00F80091">
              <w:rPr>
                <w:rFonts w:asciiTheme="minorHAnsi" w:hAnsiTheme="minorHAnsi"/>
                <w:iCs/>
                <w:sz w:val="18"/>
                <w:szCs w:val="18"/>
                <w:shd w:val="clear" w:color="auto" w:fill="FFFFFF"/>
                <w:lang/>
              </w:rPr>
              <w:t>(pp. 48-75).</w:t>
            </w: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 Belgrade: Sustainable Urban Society Association. (ISBN 978-86-89111-02-6)</w:t>
            </w:r>
          </w:p>
        </w:tc>
        <w:tc>
          <w:tcPr>
            <w:tcW w:w="851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t>М33</w:t>
            </w:r>
          </w:p>
        </w:tc>
      </w:tr>
      <w:tr w:rsidR="005604DA" w:rsidRPr="00816C35" w:rsidTr="00D74E7F">
        <w:trPr>
          <w:trHeight w:val="227"/>
        </w:trPr>
        <w:tc>
          <w:tcPr>
            <w:tcW w:w="567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/>
              </w:rPr>
              <w:t>12.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5604DA" w:rsidRPr="00F80091" w:rsidRDefault="005604DA" w:rsidP="003D1ACC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Nikezić, A., Janković, N. (2012). 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Fragments of Nature as a Development Strategy of Post-Industrial Landscape in Light of Climate Change. In: Bogdanović, R. (ed.) </w:t>
            </w:r>
            <w:r w:rsidRPr="00F80091">
              <w:rPr>
                <w:rFonts w:asciiTheme="minorHAnsi" w:hAnsiTheme="minorHAnsi"/>
                <w:i/>
                <w:sz w:val="18"/>
                <w:szCs w:val="18"/>
                <w:lang/>
              </w:rPr>
              <w:t>New Urbanity. Cities vs. Global Chаnges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 xml:space="preserve"> (pp. 144-153). Belgrade: Sustainable Urban Society Association. (ISBN 978-86-89111-00-2, UDC_CIP </w:t>
            </w: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lastRenderedPageBreak/>
              <w:t>711.42(048), COBISS SR-ID 190427404)</w:t>
            </w:r>
          </w:p>
        </w:tc>
        <w:tc>
          <w:tcPr>
            <w:tcW w:w="851" w:type="dxa"/>
            <w:vAlign w:val="center"/>
          </w:tcPr>
          <w:p w:rsidR="005604DA" w:rsidRPr="00816C35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816C35">
              <w:rPr>
                <w:rFonts w:asciiTheme="minorHAnsi" w:hAnsiTheme="minorHAnsi"/>
                <w:sz w:val="18"/>
                <w:szCs w:val="18"/>
                <w:lang w:val="sr-Cyrl-CS"/>
              </w:rPr>
              <w:lastRenderedPageBreak/>
              <w:t>М33</w:t>
            </w:r>
          </w:p>
        </w:tc>
      </w:tr>
      <w:tr w:rsidR="005604DA" w:rsidRPr="007A4841" w:rsidTr="00D74E7F">
        <w:trPr>
          <w:trHeight w:val="227"/>
        </w:trPr>
        <w:tc>
          <w:tcPr>
            <w:tcW w:w="567" w:type="dxa"/>
            <w:vAlign w:val="center"/>
          </w:tcPr>
          <w:p w:rsidR="005604DA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lastRenderedPageBreak/>
              <w:t>13.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5604DA" w:rsidRPr="00F80091" w:rsidRDefault="002368FF" w:rsidP="002368FF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  <w:t xml:space="preserve">Члан жирија за општи јавни и позивни конкурс за архитектонско решење Међународног пристана на десној обали реке Саве код Бранковог моста у Београду, 2003.године. Жири у саставу : </w:t>
            </w:r>
            <w:r w:rsidRPr="00F80091">
              <w:rPr>
                <w:rFonts w:asciiTheme="minorHAnsi" w:hAnsiTheme="minorHAnsi"/>
                <w:sz w:val="18"/>
                <w:szCs w:val="18"/>
              </w:rPr>
              <w:t>Ljubomir Andelkovic, dipl.ing.arh., predsednik zirija i clanovi zirija Miroslava Drobac, dipl.ecc., Vera Ristic-Mihaljevic, dipl.ing.arh., Jovanka Djordevic-Ciganovic, dipl.ing.arh., Rada Andelkovic, dipl.ing.arh., Ana Nikezic, dipl.ing.arh. i Milan Radovic, dipl.ing.saobr.</w:t>
            </w:r>
          </w:p>
        </w:tc>
        <w:tc>
          <w:tcPr>
            <w:tcW w:w="851" w:type="dxa"/>
            <w:vAlign w:val="center"/>
          </w:tcPr>
          <w:p w:rsidR="005604DA" w:rsidRPr="00641B74" w:rsidRDefault="00641B74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СУА1.3</w:t>
            </w:r>
          </w:p>
        </w:tc>
      </w:tr>
      <w:tr w:rsidR="00641B74" w:rsidRPr="007A4841" w:rsidTr="00D74E7F">
        <w:trPr>
          <w:trHeight w:val="227"/>
        </w:trPr>
        <w:tc>
          <w:tcPr>
            <w:tcW w:w="567" w:type="dxa"/>
            <w:vAlign w:val="center"/>
          </w:tcPr>
          <w:p w:rsidR="00641B74" w:rsidRDefault="00641B74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14.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641B74" w:rsidRPr="00F80091" w:rsidRDefault="00641B74" w:rsidP="002368FF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</w:pP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Djokić, V., A. Nikezić, N. Janković (2013).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„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Learning from the Landscape: Toward Socially Responsible Architectural Education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 w:val="sr-Cyrl-CS"/>
              </w:rPr>
              <w:t>“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.</w:t>
            </w:r>
            <w:r w:rsidRPr="00F80091">
              <w:rPr>
                <w:rStyle w:val="apple-converted-space"/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F80091">
              <w:rPr>
                <w:rFonts w:asciiTheme="minorHAnsi" w:hAnsiTheme="minorHAnsi"/>
                <w:i/>
                <w:iCs/>
                <w:color w:val="222222"/>
                <w:sz w:val="18"/>
                <w:szCs w:val="18"/>
                <w:shd w:val="clear" w:color="auto" w:fill="FFFFFF"/>
              </w:rPr>
              <w:t>2013 International Conference on the Modern Development of Humanities and Social Science (MDHSS2013).</w:t>
            </w: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</w:rPr>
              <w:t>Hong Kong: Hong Kong Applied Science and Technology Research Institute, 166-170.</w:t>
            </w:r>
          </w:p>
        </w:tc>
        <w:tc>
          <w:tcPr>
            <w:tcW w:w="851" w:type="dxa"/>
            <w:vAlign w:val="center"/>
          </w:tcPr>
          <w:p w:rsidR="00641B74" w:rsidRPr="00641B74" w:rsidRDefault="00641B74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М31</w:t>
            </w:r>
          </w:p>
        </w:tc>
      </w:tr>
      <w:tr w:rsidR="00A81F33" w:rsidRPr="007A4841" w:rsidTr="00D74E7F">
        <w:trPr>
          <w:trHeight w:val="227"/>
        </w:trPr>
        <w:tc>
          <w:tcPr>
            <w:tcW w:w="567" w:type="dxa"/>
            <w:vAlign w:val="center"/>
          </w:tcPr>
          <w:p w:rsidR="00A81F33" w:rsidRPr="00F80091" w:rsidRDefault="00A81F33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 w:rsidRPr="00F80091">
              <w:rPr>
                <w:rFonts w:asciiTheme="minorHAnsi" w:hAnsiTheme="minorHAnsi"/>
                <w:sz w:val="18"/>
                <w:szCs w:val="18"/>
                <w:lang/>
              </w:rPr>
              <w:t>15.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A81F33" w:rsidRPr="00F80091" w:rsidRDefault="00A81F33" w:rsidP="002368FF">
            <w:pPr>
              <w:tabs>
                <w:tab w:val="left" w:pos="567"/>
              </w:tabs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</w:pPr>
            <w:r w:rsidRPr="00F80091">
              <w:rPr>
                <w:rFonts w:asciiTheme="minorHAnsi" w:hAnsiTheme="minorHAnsi"/>
                <w:color w:val="222222"/>
                <w:sz w:val="18"/>
                <w:szCs w:val="18"/>
                <w:shd w:val="clear" w:color="auto" w:fill="FFFFFF"/>
                <w:lang/>
              </w:rPr>
              <w:t>1.награда на отвореном јавном конкурсу за Марину Дорћол 2001.године; коаутори: Зоран Никезић и Златко Зивлак</w:t>
            </w:r>
          </w:p>
        </w:tc>
        <w:tc>
          <w:tcPr>
            <w:tcW w:w="851" w:type="dxa"/>
            <w:vAlign w:val="center"/>
          </w:tcPr>
          <w:p w:rsidR="00A81F33" w:rsidRDefault="00A81F33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rPr>
                <w:rFonts w:asciiTheme="minorHAnsi" w:hAnsiTheme="minorHAnsi"/>
                <w:sz w:val="18"/>
                <w:szCs w:val="18"/>
                <w:lang/>
              </w:rPr>
              <w:t>СУА1.2</w:t>
            </w:r>
          </w:p>
        </w:tc>
      </w:tr>
      <w:tr w:rsidR="00641B74" w:rsidRPr="007A4841" w:rsidTr="00D74E7F">
        <w:trPr>
          <w:trHeight w:val="227"/>
        </w:trPr>
        <w:tc>
          <w:tcPr>
            <w:tcW w:w="567" w:type="dxa"/>
            <w:vAlign w:val="center"/>
          </w:tcPr>
          <w:p w:rsidR="00641B74" w:rsidRDefault="006F56B2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  <w:r>
              <w:br w:type="page"/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641B74" w:rsidRDefault="00641B74" w:rsidP="002368FF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shd w:val="clear" w:color="auto" w:fill="FFFFFF"/>
                <w:lang/>
              </w:rPr>
            </w:pPr>
          </w:p>
        </w:tc>
        <w:tc>
          <w:tcPr>
            <w:tcW w:w="851" w:type="dxa"/>
            <w:vAlign w:val="center"/>
          </w:tcPr>
          <w:p w:rsidR="00641B74" w:rsidRPr="007A4841" w:rsidRDefault="00641B74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/>
              </w:rPr>
            </w:pPr>
          </w:p>
        </w:tc>
      </w:tr>
      <w:tr w:rsidR="005604DA" w:rsidRPr="00405BC1" w:rsidTr="001315E1">
        <w:trPr>
          <w:trHeight w:val="227"/>
        </w:trPr>
        <w:tc>
          <w:tcPr>
            <w:tcW w:w="9498" w:type="dxa"/>
            <w:gridSpan w:val="8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5604DA" w:rsidRPr="00405BC1" w:rsidTr="001315E1">
        <w:trPr>
          <w:trHeight w:val="227"/>
        </w:trPr>
        <w:tc>
          <w:tcPr>
            <w:tcW w:w="4929" w:type="dxa"/>
            <w:gridSpan w:val="4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4569" w:type="dxa"/>
            <w:gridSpan w:val="4"/>
            <w:vAlign w:val="center"/>
          </w:tcPr>
          <w:p w:rsidR="005604DA" w:rsidRPr="006B4A8F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04DA" w:rsidRPr="00405BC1" w:rsidTr="001315E1">
        <w:trPr>
          <w:trHeight w:val="227"/>
        </w:trPr>
        <w:tc>
          <w:tcPr>
            <w:tcW w:w="4929" w:type="dxa"/>
            <w:gridSpan w:val="4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:rsidR="005604DA" w:rsidRPr="006B4A8F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5604DA" w:rsidRPr="00405BC1" w:rsidTr="001315E1">
        <w:trPr>
          <w:trHeight w:val="227"/>
        </w:trPr>
        <w:tc>
          <w:tcPr>
            <w:tcW w:w="4929" w:type="dxa"/>
            <w:gridSpan w:val="4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gridSpan w:val="2"/>
            <w:vAlign w:val="center"/>
          </w:tcPr>
          <w:p w:rsidR="005604DA" w:rsidRPr="006B4A8F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Домаћи</w:t>
            </w:r>
            <w:r w:rsidRPr="00405BC1">
              <w:rPr>
                <w:rFonts w:asciiTheme="minorHAnsi" w:hAnsiTheme="minorHAnsi"/>
                <w:sz w:val="18"/>
                <w:szCs w:val="18"/>
                <w:lang w:val="en-US"/>
              </w:rPr>
              <w:t>:</w:t>
            </w: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 1</w:t>
            </w:r>
          </w:p>
        </w:tc>
        <w:tc>
          <w:tcPr>
            <w:tcW w:w="2165" w:type="dxa"/>
            <w:gridSpan w:val="2"/>
            <w:vAlign w:val="center"/>
          </w:tcPr>
          <w:p w:rsidR="005604DA" w:rsidRPr="006B4A8F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Међународни</w:t>
            </w:r>
            <w:r w:rsidRPr="00405BC1">
              <w:rPr>
                <w:rFonts w:asciiTheme="minorHAnsi" w:hAnsiTheme="minorHAnsi"/>
                <w:sz w:val="18"/>
                <w:szCs w:val="18"/>
                <w:lang w:val="en-US"/>
              </w:rPr>
              <w:t>:</w:t>
            </w:r>
            <w:r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 </w:t>
            </w:r>
            <w:bookmarkStart w:id="0" w:name="_GoBack"/>
            <w:bookmarkEnd w:id="0"/>
          </w:p>
        </w:tc>
      </w:tr>
      <w:tr w:rsidR="005604DA" w:rsidRPr="00405BC1" w:rsidTr="001315E1">
        <w:trPr>
          <w:trHeight w:val="227"/>
        </w:trPr>
        <w:tc>
          <w:tcPr>
            <w:tcW w:w="4929" w:type="dxa"/>
            <w:gridSpan w:val="4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569" w:type="dxa"/>
            <w:gridSpan w:val="4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</w:p>
        </w:tc>
      </w:tr>
      <w:tr w:rsidR="005604DA" w:rsidRPr="00405BC1" w:rsidTr="001315E1">
        <w:trPr>
          <w:trHeight w:val="227"/>
        </w:trPr>
        <w:tc>
          <w:tcPr>
            <w:tcW w:w="9498" w:type="dxa"/>
            <w:gridSpan w:val="8"/>
            <w:vAlign w:val="center"/>
          </w:tcPr>
          <w:p w:rsidR="005604DA" w:rsidRPr="00405BC1" w:rsidRDefault="005604DA" w:rsidP="001315E1">
            <w:pPr>
              <w:tabs>
                <w:tab w:val="left" w:pos="567"/>
              </w:tabs>
              <w:rPr>
                <w:rFonts w:asciiTheme="minorHAnsi" w:hAnsiTheme="minorHAnsi"/>
                <w:sz w:val="18"/>
                <w:szCs w:val="18"/>
                <w:lang w:val="sr-Cyrl-CS"/>
              </w:rPr>
            </w:pPr>
            <w:r w:rsidRPr="00405BC1">
              <w:rPr>
                <w:rFonts w:asciiTheme="minorHAnsi" w:hAnsiTheme="minorHAnsi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:rsidR="005604DA" w:rsidRDefault="005604DA" w:rsidP="006B4A8F">
      <w:pPr>
        <w:widowControl/>
        <w:autoSpaceDE/>
        <w:autoSpaceDN/>
        <w:adjustRightInd/>
        <w:spacing w:after="200" w:line="276" w:lineRule="auto"/>
        <w:rPr>
          <w:lang/>
        </w:rPr>
      </w:pPr>
    </w:p>
    <w:p w:rsidR="005604DA" w:rsidRPr="005604DA" w:rsidRDefault="005604DA" w:rsidP="006B4A8F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lang/>
        </w:rPr>
      </w:pPr>
    </w:p>
    <w:p w:rsidR="005C5DDD" w:rsidRDefault="005C5DDD"/>
    <w:sectPr w:rsidR="005C5DDD" w:rsidSect="00CF2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B4A8F"/>
    <w:rsid w:val="002368FF"/>
    <w:rsid w:val="00271378"/>
    <w:rsid w:val="003017D7"/>
    <w:rsid w:val="003D1ACC"/>
    <w:rsid w:val="00475380"/>
    <w:rsid w:val="005604DA"/>
    <w:rsid w:val="005C5DDD"/>
    <w:rsid w:val="00641B74"/>
    <w:rsid w:val="006B4A8F"/>
    <w:rsid w:val="006F56B2"/>
    <w:rsid w:val="00781359"/>
    <w:rsid w:val="007A4841"/>
    <w:rsid w:val="008115B8"/>
    <w:rsid w:val="00816C35"/>
    <w:rsid w:val="00A81F33"/>
    <w:rsid w:val="00CF2111"/>
    <w:rsid w:val="00D74E7F"/>
    <w:rsid w:val="00F8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1AC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D1A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bson.nb.rs/nauka_u_srbiji.132.html?autor=Nikezic%20Ana%20Z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nhbs.com/title/200387/challenges-sustainable-land-management-climate-chang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bson.nb.rs/nauka_u_srbiji.132.html?autor=Nikezic%20Ana%20Z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witpress.com/elibrary/dne-volumes/9/1" TargetMode="External"/><Relationship Id="rId10" Type="http://schemas.openxmlformats.org/officeDocument/2006/relationships/hyperlink" Target="http://facta.junis.ni.ac.rs/aace/aace201302/aace201302toc.html" TargetMode="External"/><Relationship Id="rId4" Type="http://schemas.openxmlformats.org/officeDocument/2006/relationships/hyperlink" Target="http://hrcak.srce.hr/index.php?show=toc&amp;id_broj=10442" TargetMode="External"/><Relationship Id="rId9" Type="http://schemas.openxmlformats.org/officeDocument/2006/relationships/hyperlink" Target="http://facta.junis.ni.ac.rs/aace/aace201203/aace201203toc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Korisnik</cp:lastModifiedBy>
  <cp:revision>3</cp:revision>
  <dcterms:created xsi:type="dcterms:W3CDTF">2015-03-25T08:24:00Z</dcterms:created>
  <dcterms:modified xsi:type="dcterms:W3CDTF">2015-03-25T10:46:00Z</dcterms:modified>
</cp:coreProperties>
</file>